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ABA" w:rsidRPr="004A0ABA" w:rsidRDefault="004A0ABA" w:rsidP="004A0ABA">
      <w:pPr>
        <w:autoSpaceDE w:val="0"/>
        <w:autoSpaceDN w:val="0"/>
        <w:adjustRightInd w:val="0"/>
        <w:spacing w:after="0" w:line="240" w:lineRule="auto"/>
        <w:jc w:val="right"/>
        <w:outlineLvl w:val="0"/>
        <w:rPr>
          <w:rFonts w:ascii="Times New Roman" w:hAnsi="Times New Roman" w:cs="Times New Roman"/>
          <w:b/>
          <w:bCs/>
          <w:sz w:val="24"/>
          <w:szCs w:val="24"/>
        </w:rPr>
      </w:pPr>
      <w:r w:rsidRPr="004A0ABA">
        <w:rPr>
          <w:rFonts w:ascii="Times New Roman" w:hAnsi="Times New Roman" w:cs="Times New Roman"/>
          <w:b/>
          <w:bCs/>
          <w:sz w:val="24"/>
          <w:szCs w:val="24"/>
        </w:rPr>
        <w:t>Приложение 11</w:t>
      </w:r>
    </w:p>
    <w:p w:rsidR="004A0ABA" w:rsidRDefault="004A0ABA" w:rsidP="004A0ABA">
      <w:pPr>
        <w:pStyle w:val="ConsPlusNormal"/>
        <w:jc w:val="right"/>
        <w:rPr>
          <w:rFonts w:ascii="Times New Roman" w:hAnsi="Times New Roman" w:cs="Times New Roman"/>
          <w:b/>
          <w:sz w:val="24"/>
          <w:szCs w:val="24"/>
        </w:rPr>
      </w:pPr>
      <w:r>
        <w:rPr>
          <w:rFonts w:ascii="Times New Roman" w:hAnsi="Times New Roman" w:cs="Times New Roman"/>
          <w:b/>
          <w:sz w:val="24"/>
          <w:szCs w:val="24"/>
        </w:rPr>
        <w:t xml:space="preserve">к постановлению </w:t>
      </w:r>
    </w:p>
    <w:p w:rsidR="004A0ABA" w:rsidRDefault="004A0ABA" w:rsidP="004A0ABA">
      <w:pPr>
        <w:pStyle w:val="ConsPlusNormal"/>
        <w:jc w:val="right"/>
        <w:rPr>
          <w:rFonts w:ascii="Times New Roman" w:hAnsi="Times New Roman" w:cs="Times New Roman"/>
          <w:b/>
          <w:sz w:val="24"/>
          <w:szCs w:val="24"/>
        </w:rPr>
      </w:pPr>
      <w:r>
        <w:rPr>
          <w:rFonts w:ascii="Times New Roman" w:hAnsi="Times New Roman" w:cs="Times New Roman"/>
          <w:b/>
          <w:sz w:val="24"/>
          <w:szCs w:val="24"/>
        </w:rPr>
        <w:t xml:space="preserve">Правительства </w:t>
      </w:r>
    </w:p>
    <w:p w:rsidR="004A0ABA" w:rsidRDefault="004A0ABA" w:rsidP="004A0ABA">
      <w:pPr>
        <w:pStyle w:val="ConsPlusNormal"/>
        <w:jc w:val="right"/>
        <w:rPr>
          <w:rFonts w:ascii="Times New Roman" w:hAnsi="Times New Roman" w:cs="Times New Roman"/>
          <w:b/>
          <w:sz w:val="24"/>
          <w:szCs w:val="24"/>
        </w:rPr>
      </w:pPr>
      <w:r>
        <w:rPr>
          <w:rFonts w:ascii="Times New Roman" w:hAnsi="Times New Roman" w:cs="Times New Roman"/>
          <w:b/>
          <w:sz w:val="24"/>
          <w:szCs w:val="24"/>
        </w:rPr>
        <w:t>Ивановской области</w:t>
      </w:r>
    </w:p>
    <w:p w:rsidR="004A0ABA" w:rsidRDefault="004A0ABA" w:rsidP="004A0ABA">
      <w:pPr>
        <w:pStyle w:val="ConsPlusNormal"/>
        <w:jc w:val="right"/>
        <w:rPr>
          <w:rFonts w:ascii="Times New Roman" w:hAnsi="Times New Roman" w:cs="Times New Roman"/>
          <w:b/>
          <w:sz w:val="24"/>
          <w:szCs w:val="24"/>
        </w:rPr>
      </w:pPr>
      <w:r>
        <w:rPr>
          <w:rFonts w:ascii="Times New Roman" w:hAnsi="Times New Roman" w:cs="Times New Roman"/>
          <w:b/>
          <w:sz w:val="24"/>
          <w:szCs w:val="24"/>
        </w:rPr>
        <w:t xml:space="preserve">от 13.11.2013 </w:t>
      </w:r>
      <w:r>
        <w:rPr>
          <w:rFonts w:ascii="Times New Roman" w:hAnsi="Times New Roman" w:cs="Times New Roman"/>
          <w:b/>
          <w:sz w:val="24"/>
          <w:szCs w:val="24"/>
        </w:rPr>
        <w:t>№</w:t>
      </w:r>
      <w:bookmarkStart w:id="0" w:name="_GoBack"/>
      <w:bookmarkEnd w:id="0"/>
      <w:r>
        <w:rPr>
          <w:rFonts w:ascii="Times New Roman" w:hAnsi="Times New Roman" w:cs="Times New Roman"/>
          <w:b/>
          <w:sz w:val="24"/>
          <w:szCs w:val="24"/>
        </w:rPr>
        <w:t xml:space="preserve"> 450-п</w:t>
      </w:r>
    </w:p>
    <w:p w:rsidR="004A0ABA" w:rsidRPr="004A0ABA" w:rsidRDefault="004A0ABA" w:rsidP="004A0ABA">
      <w:pPr>
        <w:autoSpaceDE w:val="0"/>
        <w:autoSpaceDN w:val="0"/>
        <w:adjustRightInd w:val="0"/>
        <w:spacing w:after="0" w:line="240" w:lineRule="auto"/>
        <w:jc w:val="both"/>
        <w:rPr>
          <w:rFonts w:ascii="Times New Roman" w:hAnsi="Times New Roman" w:cs="Times New Roman"/>
          <w:b/>
          <w:bCs/>
          <w:sz w:val="24"/>
          <w:szCs w:val="24"/>
        </w:rPr>
      </w:pPr>
    </w:p>
    <w:p w:rsidR="004A0ABA" w:rsidRPr="004A0ABA" w:rsidRDefault="004A0ABA" w:rsidP="004A0ABA">
      <w:pPr>
        <w:autoSpaceDE w:val="0"/>
        <w:autoSpaceDN w:val="0"/>
        <w:adjustRightInd w:val="0"/>
        <w:spacing w:after="0" w:line="240" w:lineRule="auto"/>
        <w:jc w:val="center"/>
        <w:rPr>
          <w:rFonts w:ascii="Times New Roman" w:hAnsi="Times New Roman" w:cs="Times New Roman"/>
          <w:b/>
          <w:bCs/>
          <w:sz w:val="24"/>
          <w:szCs w:val="24"/>
        </w:rPr>
      </w:pPr>
      <w:r w:rsidRPr="004A0ABA">
        <w:rPr>
          <w:rFonts w:ascii="Times New Roman" w:hAnsi="Times New Roman" w:cs="Times New Roman"/>
          <w:b/>
          <w:bCs/>
          <w:sz w:val="24"/>
          <w:szCs w:val="24"/>
        </w:rPr>
        <w:t>ПОРЯДОК</w:t>
      </w:r>
    </w:p>
    <w:p w:rsidR="004A0ABA" w:rsidRPr="004A0ABA" w:rsidRDefault="004A0ABA" w:rsidP="004A0ABA">
      <w:pPr>
        <w:autoSpaceDE w:val="0"/>
        <w:autoSpaceDN w:val="0"/>
        <w:adjustRightInd w:val="0"/>
        <w:spacing w:after="0" w:line="240" w:lineRule="auto"/>
        <w:jc w:val="center"/>
        <w:rPr>
          <w:rFonts w:ascii="Times New Roman" w:hAnsi="Times New Roman" w:cs="Times New Roman"/>
          <w:b/>
          <w:bCs/>
          <w:sz w:val="24"/>
          <w:szCs w:val="24"/>
        </w:rPr>
      </w:pPr>
      <w:r w:rsidRPr="004A0ABA">
        <w:rPr>
          <w:rFonts w:ascii="Times New Roman" w:hAnsi="Times New Roman" w:cs="Times New Roman"/>
          <w:b/>
          <w:bCs/>
          <w:sz w:val="24"/>
          <w:szCs w:val="24"/>
        </w:rPr>
        <w:t>предоставления и распределения субсидий бюджетам</w:t>
      </w:r>
    </w:p>
    <w:p w:rsidR="004A0ABA" w:rsidRPr="004A0ABA" w:rsidRDefault="004A0ABA" w:rsidP="004A0ABA">
      <w:pPr>
        <w:autoSpaceDE w:val="0"/>
        <w:autoSpaceDN w:val="0"/>
        <w:adjustRightInd w:val="0"/>
        <w:spacing w:after="0" w:line="240" w:lineRule="auto"/>
        <w:jc w:val="center"/>
        <w:rPr>
          <w:rFonts w:ascii="Times New Roman" w:hAnsi="Times New Roman" w:cs="Times New Roman"/>
          <w:b/>
          <w:bCs/>
          <w:sz w:val="24"/>
          <w:szCs w:val="24"/>
        </w:rPr>
      </w:pPr>
      <w:r w:rsidRPr="004A0ABA">
        <w:rPr>
          <w:rFonts w:ascii="Times New Roman" w:hAnsi="Times New Roman" w:cs="Times New Roman"/>
          <w:b/>
          <w:bCs/>
          <w:sz w:val="24"/>
          <w:szCs w:val="24"/>
        </w:rPr>
        <w:t>муниципальных районов и городских округов Ивановской области</w:t>
      </w:r>
    </w:p>
    <w:p w:rsidR="004A0ABA" w:rsidRPr="004A0ABA" w:rsidRDefault="004A0ABA" w:rsidP="004A0ABA">
      <w:pPr>
        <w:autoSpaceDE w:val="0"/>
        <w:autoSpaceDN w:val="0"/>
        <w:adjustRightInd w:val="0"/>
        <w:spacing w:after="0" w:line="240" w:lineRule="auto"/>
        <w:jc w:val="center"/>
        <w:rPr>
          <w:rFonts w:ascii="Times New Roman" w:hAnsi="Times New Roman" w:cs="Times New Roman"/>
          <w:b/>
          <w:bCs/>
          <w:sz w:val="24"/>
          <w:szCs w:val="24"/>
        </w:rPr>
      </w:pPr>
      <w:r w:rsidRPr="004A0ABA">
        <w:rPr>
          <w:rFonts w:ascii="Times New Roman" w:hAnsi="Times New Roman" w:cs="Times New Roman"/>
          <w:b/>
          <w:bCs/>
          <w:sz w:val="24"/>
          <w:szCs w:val="24"/>
        </w:rPr>
        <w:t>на организацию бесплатного горячего питания обучающихся,</w:t>
      </w:r>
    </w:p>
    <w:p w:rsidR="004A0ABA" w:rsidRPr="004A0ABA" w:rsidRDefault="004A0ABA" w:rsidP="004A0ABA">
      <w:pPr>
        <w:autoSpaceDE w:val="0"/>
        <w:autoSpaceDN w:val="0"/>
        <w:adjustRightInd w:val="0"/>
        <w:spacing w:after="0" w:line="240" w:lineRule="auto"/>
        <w:jc w:val="center"/>
        <w:rPr>
          <w:rFonts w:ascii="Times New Roman" w:hAnsi="Times New Roman" w:cs="Times New Roman"/>
          <w:b/>
          <w:bCs/>
          <w:sz w:val="24"/>
          <w:szCs w:val="24"/>
        </w:rPr>
      </w:pPr>
      <w:r w:rsidRPr="004A0ABA">
        <w:rPr>
          <w:rFonts w:ascii="Times New Roman" w:hAnsi="Times New Roman" w:cs="Times New Roman"/>
          <w:b/>
          <w:bCs/>
          <w:sz w:val="24"/>
          <w:szCs w:val="24"/>
        </w:rPr>
        <w:t>получающих начальное общее образование в муниципальных</w:t>
      </w:r>
    </w:p>
    <w:p w:rsidR="004A0ABA" w:rsidRPr="004A0ABA" w:rsidRDefault="004A0ABA" w:rsidP="004A0ABA">
      <w:pPr>
        <w:autoSpaceDE w:val="0"/>
        <w:autoSpaceDN w:val="0"/>
        <w:adjustRightInd w:val="0"/>
        <w:spacing w:after="0" w:line="240" w:lineRule="auto"/>
        <w:jc w:val="center"/>
        <w:rPr>
          <w:rFonts w:ascii="Times New Roman" w:hAnsi="Times New Roman" w:cs="Times New Roman"/>
          <w:b/>
          <w:bCs/>
          <w:sz w:val="24"/>
          <w:szCs w:val="24"/>
        </w:rPr>
      </w:pPr>
      <w:r w:rsidRPr="004A0ABA">
        <w:rPr>
          <w:rFonts w:ascii="Times New Roman" w:hAnsi="Times New Roman" w:cs="Times New Roman"/>
          <w:b/>
          <w:bCs/>
          <w:sz w:val="24"/>
          <w:szCs w:val="24"/>
        </w:rPr>
        <w:t>образовательных организациях</w:t>
      </w:r>
    </w:p>
    <w:p w:rsidR="004A0ABA" w:rsidRPr="004A0ABA" w:rsidRDefault="004A0ABA" w:rsidP="004A0ABA">
      <w:pPr>
        <w:autoSpaceDE w:val="0"/>
        <w:autoSpaceDN w:val="0"/>
        <w:adjustRightInd w:val="0"/>
        <w:spacing w:after="0" w:line="240" w:lineRule="auto"/>
        <w:jc w:val="center"/>
        <w:rPr>
          <w:rFonts w:ascii="Times New Roman" w:hAnsi="Times New Roman" w:cs="Times New Roman"/>
          <w:bCs/>
          <w:sz w:val="24"/>
          <w:szCs w:val="24"/>
        </w:rPr>
      </w:pPr>
    </w:p>
    <w:p w:rsidR="004A0ABA" w:rsidRPr="004A0ABA" w:rsidRDefault="004A0ABA" w:rsidP="004A0ABA">
      <w:pPr>
        <w:autoSpaceDE w:val="0"/>
        <w:autoSpaceDN w:val="0"/>
        <w:adjustRightInd w:val="0"/>
        <w:spacing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1. Настоящий Порядок устанавливает цель, условия и порядок предоставления и распределения субсидий из областного бюджета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(далее - субсидии), а также критерии и порядок отбора муниципальных районов, городских округов Ивановской области для предоставления субсидий.</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bookmarkStart w:id="1" w:name="Par18"/>
      <w:bookmarkEnd w:id="1"/>
      <w:r w:rsidRPr="004A0ABA">
        <w:rPr>
          <w:rFonts w:ascii="Times New Roman" w:hAnsi="Times New Roman" w:cs="Times New Roman"/>
          <w:bCs/>
          <w:sz w:val="24"/>
          <w:szCs w:val="24"/>
        </w:rPr>
        <w:t xml:space="preserve">Субсидии предоставляются бюджетам муниципальных районов и городских округов Ивановской области в целях </w:t>
      </w:r>
      <w:proofErr w:type="spellStart"/>
      <w:r w:rsidRPr="004A0ABA">
        <w:rPr>
          <w:rFonts w:ascii="Times New Roman" w:hAnsi="Times New Roman" w:cs="Times New Roman"/>
          <w:bCs/>
          <w:sz w:val="24"/>
          <w:szCs w:val="24"/>
        </w:rPr>
        <w:t>софинансирования</w:t>
      </w:r>
      <w:proofErr w:type="spellEnd"/>
      <w:r w:rsidRPr="004A0ABA">
        <w:rPr>
          <w:rFonts w:ascii="Times New Roman" w:hAnsi="Times New Roman" w:cs="Times New Roman"/>
          <w:bCs/>
          <w:sz w:val="24"/>
          <w:szCs w:val="24"/>
        </w:rPr>
        <w:t xml:space="preserve"> расходных обязательств органов местного самоуправления муниципальных районов, городских округов Ивановской области по организации бесплатного горячего питания обучающихся, получающих начальное общее образование в муниципальных образовательных организациях.</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Субсидии предоставляются в пределах бюджетных ассигнований, предусмотренных законом Ивановской области об областном бюджете на очередной финансовый год и плановый период, и лимитов бюджетных обязательств, утвержденных Департаменту образования и науки Ивановской области (далее - Департамент) на цели, указанные в </w:t>
      </w:r>
      <w:hyperlink w:anchor="Par18" w:history="1">
        <w:r w:rsidRPr="004A0ABA">
          <w:rPr>
            <w:rFonts w:ascii="Times New Roman" w:hAnsi="Times New Roman" w:cs="Times New Roman"/>
            <w:bCs/>
            <w:color w:val="0000FF"/>
            <w:sz w:val="24"/>
            <w:szCs w:val="24"/>
          </w:rPr>
          <w:t>абзаце втором</w:t>
        </w:r>
      </w:hyperlink>
      <w:r w:rsidRPr="004A0ABA">
        <w:rPr>
          <w:rFonts w:ascii="Times New Roman" w:hAnsi="Times New Roman" w:cs="Times New Roman"/>
          <w:bCs/>
          <w:sz w:val="24"/>
          <w:szCs w:val="24"/>
        </w:rPr>
        <w:t xml:space="preserve"> настоящего пункта.</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Предоставление и распределение субсидий осуществляются в соответствии с настоящим Порядком с учетом </w:t>
      </w:r>
      <w:hyperlink r:id="rId4" w:history="1">
        <w:r w:rsidRPr="004A0ABA">
          <w:rPr>
            <w:rFonts w:ascii="Times New Roman" w:hAnsi="Times New Roman" w:cs="Times New Roman"/>
            <w:bCs/>
            <w:color w:val="0000FF"/>
            <w:sz w:val="24"/>
            <w:szCs w:val="24"/>
          </w:rPr>
          <w:t>Правил</w:t>
        </w:r>
      </w:hyperlink>
      <w:r w:rsidRPr="004A0ABA">
        <w:rPr>
          <w:rFonts w:ascii="Times New Roman" w:hAnsi="Times New Roman" w:cs="Times New Roman"/>
          <w:bCs/>
          <w:sz w:val="24"/>
          <w:szCs w:val="24"/>
        </w:rPr>
        <w:t xml:space="preserve">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2. Критерием отбора муниципальных районов, городских округов Ивановской области для предоставления субсидий является наличие в муниципальном районе, городском округе Ивановской области муниципальных образовательных организаций, осуществляющих образовательную деятельность по образовательным программам начального общего образования.</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Указанный отбор осуществляется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3. Условиями предоставления субсидий являются:</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а) наличие муниципального правового акта, утверждающего перечень мероприятий, в целях </w:t>
      </w:r>
      <w:proofErr w:type="spellStart"/>
      <w:r w:rsidRPr="004A0ABA">
        <w:rPr>
          <w:rFonts w:ascii="Times New Roman" w:hAnsi="Times New Roman" w:cs="Times New Roman"/>
          <w:bCs/>
          <w:sz w:val="24"/>
          <w:szCs w:val="24"/>
        </w:rPr>
        <w:t>софинансирования</w:t>
      </w:r>
      <w:proofErr w:type="spellEnd"/>
      <w:r w:rsidRPr="004A0ABA">
        <w:rPr>
          <w:rFonts w:ascii="Times New Roman" w:hAnsi="Times New Roman" w:cs="Times New Roman"/>
          <w:bCs/>
          <w:sz w:val="24"/>
          <w:szCs w:val="24"/>
        </w:rPr>
        <w:t xml:space="preserve"> которых предоставляется субсидия, в соответствии с требованиями настоящего Порядка, и срок их реализации;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б) утратил силу. - </w:t>
      </w:r>
      <w:hyperlink r:id="rId5" w:history="1">
        <w:r w:rsidRPr="004A0ABA">
          <w:rPr>
            <w:rFonts w:ascii="Times New Roman" w:hAnsi="Times New Roman" w:cs="Times New Roman"/>
            <w:bCs/>
            <w:color w:val="0000FF"/>
            <w:sz w:val="24"/>
            <w:szCs w:val="24"/>
          </w:rPr>
          <w:t>Постановление</w:t>
        </w:r>
      </w:hyperlink>
      <w:r w:rsidRPr="004A0ABA">
        <w:rPr>
          <w:rFonts w:ascii="Times New Roman" w:hAnsi="Times New Roman" w:cs="Times New Roman"/>
          <w:bCs/>
          <w:sz w:val="24"/>
          <w:szCs w:val="24"/>
        </w:rPr>
        <w:t xml:space="preserve"> Правительства Ивановской области от 24.04.2023 N 179-п;</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lastRenderedPageBreak/>
        <w:t>в) наличие обучающихся, получающих начальное общее образование в муниципальных образовательных организациях;</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г) заключение Соглашения в соответствии с </w:t>
      </w:r>
      <w:hyperlink r:id="rId6" w:history="1">
        <w:r w:rsidRPr="004A0ABA">
          <w:rPr>
            <w:rFonts w:ascii="Times New Roman" w:hAnsi="Times New Roman" w:cs="Times New Roman"/>
            <w:bCs/>
            <w:color w:val="0000FF"/>
            <w:sz w:val="24"/>
            <w:szCs w:val="24"/>
          </w:rPr>
          <w:t>абзацем вторым пункта 8</w:t>
        </w:r>
      </w:hyperlink>
      <w:r w:rsidRPr="004A0ABA">
        <w:rPr>
          <w:rFonts w:ascii="Times New Roman" w:hAnsi="Times New Roman" w:cs="Times New Roman"/>
          <w:bCs/>
          <w:sz w:val="24"/>
          <w:szCs w:val="24"/>
        </w:rPr>
        <w:t xml:space="preserve"> Правил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д) осуществление полномочий по определению поставщиков (подрядчиков, исполнителей) в случаях осуществления муниципальными заказчиками, муниципальными бюджетными учреждениями и (или) уполномоченными органами, уполномоченными учреждениями, полномочия которых определены решениями органов местного самоуправления, закупок товаров, работ, услуг путем проведения конкурсов и аукционов в соответствии с Федеральным </w:t>
      </w:r>
      <w:hyperlink r:id="rId7" w:history="1">
        <w:r w:rsidRPr="004A0ABA">
          <w:rPr>
            <w:rFonts w:ascii="Times New Roman" w:hAnsi="Times New Roman" w:cs="Times New Roman"/>
            <w:bCs/>
            <w:color w:val="0000FF"/>
            <w:sz w:val="24"/>
            <w:szCs w:val="24"/>
          </w:rPr>
          <w:t>законом</w:t>
        </w:r>
      </w:hyperlink>
      <w:r w:rsidRPr="004A0ABA">
        <w:rPr>
          <w:rFonts w:ascii="Times New Roman" w:hAnsi="Times New Roman" w:cs="Times New Roman"/>
          <w:bCs/>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Департаментом конкурсов и аукционов Ивановской области.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3.1. Определение и установление предельного уровня </w:t>
      </w:r>
      <w:proofErr w:type="spellStart"/>
      <w:r w:rsidRPr="004A0ABA">
        <w:rPr>
          <w:rFonts w:ascii="Times New Roman" w:hAnsi="Times New Roman" w:cs="Times New Roman"/>
          <w:bCs/>
          <w:sz w:val="24"/>
          <w:szCs w:val="24"/>
        </w:rPr>
        <w:t>софинансирования</w:t>
      </w:r>
      <w:proofErr w:type="spellEnd"/>
      <w:r w:rsidRPr="004A0ABA">
        <w:rPr>
          <w:rFonts w:ascii="Times New Roman" w:hAnsi="Times New Roman" w:cs="Times New Roman"/>
          <w:bCs/>
          <w:sz w:val="24"/>
          <w:szCs w:val="24"/>
        </w:rPr>
        <w:t xml:space="preserve"> (в процентах) объема расходного обязательства муниципального образования Ивановской области осуществляется в порядке, установленном </w:t>
      </w:r>
      <w:hyperlink r:id="rId8" w:history="1">
        <w:r w:rsidRPr="004A0ABA">
          <w:rPr>
            <w:rFonts w:ascii="Times New Roman" w:hAnsi="Times New Roman" w:cs="Times New Roman"/>
            <w:bCs/>
            <w:color w:val="0000FF"/>
            <w:sz w:val="24"/>
            <w:szCs w:val="24"/>
          </w:rPr>
          <w:t>пунктом 5.1</w:t>
        </w:r>
      </w:hyperlink>
      <w:r w:rsidRPr="004A0ABA">
        <w:rPr>
          <w:rFonts w:ascii="Times New Roman" w:hAnsi="Times New Roman" w:cs="Times New Roman"/>
          <w:bCs/>
          <w:sz w:val="24"/>
          <w:szCs w:val="24"/>
        </w:rPr>
        <w:t xml:space="preserve"> Правил.</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4. Размер субсидий, предоставляемых бюджетам муниципальных районов, городских округов Ивановской области, определяется по формуле:</w:t>
      </w:r>
    </w:p>
    <w:p w:rsidR="004A0ABA" w:rsidRPr="004A0ABA" w:rsidRDefault="004A0ABA" w:rsidP="004A0ABA">
      <w:pPr>
        <w:autoSpaceDE w:val="0"/>
        <w:autoSpaceDN w:val="0"/>
        <w:adjustRightInd w:val="0"/>
        <w:spacing w:after="0" w:line="240" w:lineRule="auto"/>
        <w:jc w:val="both"/>
        <w:rPr>
          <w:rFonts w:ascii="Times New Roman" w:hAnsi="Times New Roman" w:cs="Times New Roman"/>
          <w:bCs/>
          <w:sz w:val="24"/>
          <w:szCs w:val="24"/>
        </w:rPr>
      </w:pPr>
    </w:p>
    <w:p w:rsidR="004A0ABA" w:rsidRPr="004A0ABA" w:rsidRDefault="004A0ABA" w:rsidP="004A0ABA">
      <w:pPr>
        <w:autoSpaceDE w:val="0"/>
        <w:autoSpaceDN w:val="0"/>
        <w:adjustRightInd w:val="0"/>
        <w:spacing w:after="0" w:line="240" w:lineRule="auto"/>
        <w:jc w:val="center"/>
        <w:rPr>
          <w:rFonts w:ascii="Times New Roman" w:hAnsi="Times New Roman" w:cs="Times New Roman"/>
          <w:bCs/>
          <w:sz w:val="24"/>
          <w:szCs w:val="24"/>
        </w:rPr>
      </w:pPr>
      <w:r w:rsidRPr="004A0ABA">
        <w:rPr>
          <w:rFonts w:ascii="Times New Roman" w:hAnsi="Times New Roman" w:cs="Times New Roman"/>
          <w:bCs/>
          <w:noProof/>
          <w:position w:val="-19"/>
          <w:sz w:val="24"/>
          <w:szCs w:val="24"/>
          <w:lang w:eastAsia="ru-RU"/>
        </w:rPr>
        <w:drawing>
          <wp:inline distT="0" distB="0" distL="0" distR="0">
            <wp:extent cx="3162300" cy="4286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2300" cy="428625"/>
                    </a:xfrm>
                    <a:prstGeom prst="rect">
                      <a:avLst/>
                    </a:prstGeom>
                    <a:noFill/>
                    <a:ln>
                      <a:noFill/>
                    </a:ln>
                  </pic:spPr>
                </pic:pic>
              </a:graphicData>
            </a:graphic>
          </wp:inline>
        </w:drawing>
      </w:r>
    </w:p>
    <w:p w:rsidR="004A0ABA" w:rsidRPr="004A0ABA" w:rsidRDefault="004A0ABA" w:rsidP="004A0ABA">
      <w:pPr>
        <w:autoSpaceDE w:val="0"/>
        <w:autoSpaceDN w:val="0"/>
        <w:adjustRightInd w:val="0"/>
        <w:spacing w:after="0" w:line="240" w:lineRule="auto"/>
        <w:jc w:val="both"/>
        <w:rPr>
          <w:rFonts w:ascii="Times New Roman" w:hAnsi="Times New Roman" w:cs="Times New Roman"/>
          <w:bCs/>
          <w:sz w:val="24"/>
          <w:szCs w:val="24"/>
        </w:rPr>
      </w:pPr>
    </w:p>
    <w:p w:rsidR="004A0ABA" w:rsidRPr="004A0ABA" w:rsidRDefault="004A0ABA" w:rsidP="004A0ABA">
      <w:pPr>
        <w:autoSpaceDE w:val="0"/>
        <w:autoSpaceDN w:val="0"/>
        <w:adjustRightInd w:val="0"/>
        <w:spacing w:after="0" w:line="240" w:lineRule="auto"/>
        <w:ind w:firstLine="540"/>
        <w:jc w:val="both"/>
        <w:rPr>
          <w:rFonts w:ascii="Times New Roman" w:hAnsi="Times New Roman" w:cs="Times New Roman"/>
          <w:bCs/>
          <w:sz w:val="24"/>
          <w:szCs w:val="24"/>
        </w:rPr>
      </w:pPr>
      <w:proofErr w:type="spellStart"/>
      <w:r w:rsidRPr="004A0ABA">
        <w:rPr>
          <w:rFonts w:ascii="Times New Roman" w:hAnsi="Times New Roman" w:cs="Times New Roman"/>
          <w:bCs/>
          <w:sz w:val="24"/>
          <w:szCs w:val="24"/>
        </w:rPr>
        <w:t>Si</w:t>
      </w:r>
      <w:proofErr w:type="spellEnd"/>
      <w:r w:rsidRPr="004A0ABA">
        <w:rPr>
          <w:rFonts w:ascii="Times New Roman" w:hAnsi="Times New Roman" w:cs="Times New Roman"/>
          <w:bCs/>
          <w:sz w:val="24"/>
          <w:szCs w:val="24"/>
        </w:rPr>
        <w:t xml:space="preserve"> - субсидия бюджету i-</w:t>
      </w:r>
      <w:proofErr w:type="spellStart"/>
      <w:r w:rsidRPr="004A0ABA">
        <w:rPr>
          <w:rFonts w:ascii="Times New Roman" w:hAnsi="Times New Roman" w:cs="Times New Roman"/>
          <w:bCs/>
          <w:sz w:val="24"/>
          <w:szCs w:val="24"/>
        </w:rPr>
        <w:t>го</w:t>
      </w:r>
      <w:proofErr w:type="spellEnd"/>
      <w:r w:rsidRPr="004A0ABA">
        <w:rPr>
          <w:rFonts w:ascii="Times New Roman" w:hAnsi="Times New Roman" w:cs="Times New Roman"/>
          <w:bCs/>
          <w:sz w:val="24"/>
          <w:szCs w:val="24"/>
        </w:rPr>
        <w:t xml:space="preserve"> муниципального района, городского округа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proofErr w:type="spellStart"/>
      <w:r w:rsidRPr="004A0ABA">
        <w:rPr>
          <w:rFonts w:ascii="Times New Roman" w:hAnsi="Times New Roman" w:cs="Times New Roman"/>
          <w:bCs/>
          <w:sz w:val="24"/>
          <w:szCs w:val="24"/>
        </w:rPr>
        <w:t>Di</w:t>
      </w:r>
      <w:proofErr w:type="spellEnd"/>
      <w:r w:rsidRPr="004A0ABA">
        <w:rPr>
          <w:rFonts w:ascii="Times New Roman" w:hAnsi="Times New Roman" w:cs="Times New Roman"/>
          <w:bCs/>
          <w:sz w:val="24"/>
          <w:szCs w:val="24"/>
        </w:rPr>
        <w:t xml:space="preserve"> - число </w:t>
      </w:r>
      <w:proofErr w:type="spellStart"/>
      <w:r w:rsidRPr="004A0ABA">
        <w:rPr>
          <w:rFonts w:ascii="Times New Roman" w:hAnsi="Times New Roman" w:cs="Times New Roman"/>
          <w:bCs/>
          <w:sz w:val="24"/>
          <w:szCs w:val="24"/>
        </w:rPr>
        <w:t>детодней</w:t>
      </w:r>
      <w:proofErr w:type="spellEnd"/>
      <w:r w:rsidRPr="004A0ABA">
        <w:rPr>
          <w:rFonts w:ascii="Times New Roman" w:hAnsi="Times New Roman" w:cs="Times New Roman"/>
          <w:bCs/>
          <w:sz w:val="24"/>
          <w:szCs w:val="24"/>
        </w:rPr>
        <w:t xml:space="preserve"> для обучающихся по программам начального общего образования в i-м муниципальном районе, городском округе Ивановской области, рассчитываемое в соответствии с </w:t>
      </w:r>
      <w:hyperlink w:anchor="Par44" w:history="1">
        <w:r w:rsidRPr="004A0ABA">
          <w:rPr>
            <w:rFonts w:ascii="Times New Roman" w:hAnsi="Times New Roman" w:cs="Times New Roman"/>
            <w:bCs/>
            <w:color w:val="0000FF"/>
            <w:sz w:val="24"/>
            <w:szCs w:val="24"/>
          </w:rPr>
          <w:t>пунктом 5</w:t>
        </w:r>
      </w:hyperlink>
      <w:r w:rsidRPr="004A0ABA">
        <w:rPr>
          <w:rFonts w:ascii="Times New Roman" w:hAnsi="Times New Roman" w:cs="Times New Roman"/>
          <w:bCs/>
          <w:sz w:val="24"/>
          <w:szCs w:val="24"/>
        </w:rPr>
        <w:t xml:space="preserve"> настоящего Порядка;</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С - стоимость горячего питания на одного обучающегося по программам начального общего образования в день, определяемая Министерством просвещения Российской Федерации на соответствующий финансовый год (2024 год - 73,90 рубля, 2025 год - 76,86 рубля, 2026 год - 79,93 рубля);</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m - число муниципальных районов, городских округов Ивановской области - получателей субсидии в соответствующем финансовом году;</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j - индекс суммирования;</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proofErr w:type="spellStart"/>
      <w:r w:rsidRPr="004A0ABA">
        <w:rPr>
          <w:rFonts w:ascii="Times New Roman" w:hAnsi="Times New Roman" w:cs="Times New Roman"/>
          <w:bCs/>
          <w:sz w:val="24"/>
          <w:szCs w:val="24"/>
        </w:rPr>
        <w:t>Sо</w:t>
      </w:r>
      <w:proofErr w:type="spellEnd"/>
      <w:r w:rsidRPr="004A0ABA">
        <w:rPr>
          <w:rFonts w:ascii="Times New Roman" w:hAnsi="Times New Roman" w:cs="Times New Roman"/>
          <w:bCs/>
          <w:sz w:val="24"/>
          <w:szCs w:val="24"/>
        </w:rPr>
        <w:t xml:space="preserve"> - объем средств, предусмотренный в областном бюджете на предоставление субсидии в соответствующем финансовом году.</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bookmarkStart w:id="2" w:name="Par44"/>
      <w:bookmarkEnd w:id="2"/>
      <w:r w:rsidRPr="004A0ABA">
        <w:rPr>
          <w:rFonts w:ascii="Times New Roman" w:hAnsi="Times New Roman" w:cs="Times New Roman"/>
          <w:bCs/>
          <w:sz w:val="24"/>
          <w:szCs w:val="24"/>
        </w:rPr>
        <w:t xml:space="preserve">5. Число </w:t>
      </w:r>
      <w:proofErr w:type="spellStart"/>
      <w:r w:rsidRPr="004A0ABA">
        <w:rPr>
          <w:rFonts w:ascii="Times New Roman" w:hAnsi="Times New Roman" w:cs="Times New Roman"/>
          <w:bCs/>
          <w:sz w:val="24"/>
          <w:szCs w:val="24"/>
        </w:rPr>
        <w:t>детодней</w:t>
      </w:r>
      <w:proofErr w:type="spellEnd"/>
      <w:r w:rsidRPr="004A0ABA">
        <w:rPr>
          <w:rFonts w:ascii="Times New Roman" w:hAnsi="Times New Roman" w:cs="Times New Roman"/>
          <w:bCs/>
          <w:sz w:val="24"/>
          <w:szCs w:val="24"/>
        </w:rPr>
        <w:t xml:space="preserve"> для обучающихся по программам начального общего образования в i-м муниципальном районе, городском округе Ивановской области определяется по формуле:</w:t>
      </w:r>
    </w:p>
    <w:p w:rsidR="004A0ABA" w:rsidRPr="004A0ABA" w:rsidRDefault="004A0ABA" w:rsidP="004A0ABA">
      <w:pPr>
        <w:autoSpaceDE w:val="0"/>
        <w:autoSpaceDN w:val="0"/>
        <w:adjustRightInd w:val="0"/>
        <w:spacing w:after="0" w:line="240" w:lineRule="auto"/>
        <w:jc w:val="both"/>
        <w:rPr>
          <w:rFonts w:ascii="Times New Roman" w:hAnsi="Times New Roman" w:cs="Times New Roman"/>
          <w:bCs/>
          <w:sz w:val="24"/>
          <w:szCs w:val="24"/>
        </w:rPr>
      </w:pPr>
    </w:p>
    <w:p w:rsidR="004A0ABA" w:rsidRPr="004A0ABA" w:rsidRDefault="004A0ABA" w:rsidP="004A0ABA">
      <w:pPr>
        <w:autoSpaceDE w:val="0"/>
        <w:autoSpaceDN w:val="0"/>
        <w:adjustRightInd w:val="0"/>
        <w:spacing w:after="0" w:line="240" w:lineRule="auto"/>
        <w:jc w:val="center"/>
        <w:rPr>
          <w:rFonts w:ascii="Times New Roman" w:hAnsi="Times New Roman" w:cs="Times New Roman"/>
          <w:bCs/>
          <w:sz w:val="24"/>
          <w:szCs w:val="24"/>
        </w:rPr>
      </w:pPr>
      <w:proofErr w:type="spellStart"/>
      <w:r w:rsidRPr="004A0ABA">
        <w:rPr>
          <w:rFonts w:ascii="Times New Roman" w:hAnsi="Times New Roman" w:cs="Times New Roman"/>
          <w:bCs/>
          <w:sz w:val="24"/>
          <w:szCs w:val="24"/>
        </w:rPr>
        <w:t>Di</w:t>
      </w:r>
      <w:proofErr w:type="spellEnd"/>
      <w:r w:rsidRPr="004A0ABA">
        <w:rPr>
          <w:rFonts w:ascii="Times New Roman" w:hAnsi="Times New Roman" w:cs="Times New Roman"/>
          <w:bCs/>
          <w:sz w:val="24"/>
          <w:szCs w:val="24"/>
        </w:rPr>
        <w:t xml:space="preserve"> = K1i x Дней1 + K2i x Дней2, где:</w:t>
      </w:r>
    </w:p>
    <w:p w:rsidR="004A0ABA" w:rsidRPr="004A0ABA" w:rsidRDefault="004A0ABA" w:rsidP="004A0ABA">
      <w:pPr>
        <w:autoSpaceDE w:val="0"/>
        <w:autoSpaceDN w:val="0"/>
        <w:adjustRightInd w:val="0"/>
        <w:spacing w:after="0" w:line="240" w:lineRule="auto"/>
        <w:jc w:val="both"/>
        <w:rPr>
          <w:rFonts w:ascii="Times New Roman" w:hAnsi="Times New Roman" w:cs="Times New Roman"/>
          <w:bCs/>
          <w:sz w:val="24"/>
          <w:szCs w:val="24"/>
        </w:rPr>
      </w:pPr>
    </w:p>
    <w:p w:rsidR="004A0ABA" w:rsidRPr="004A0ABA" w:rsidRDefault="004A0ABA" w:rsidP="004A0ABA">
      <w:pPr>
        <w:autoSpaceDE w:val="0"/>
        <w:autoSpaceDN w:val="0"/>
        <w:adjustRightInd w:val="0"/>
        <w:spacing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K1 - численность обучающихся в 1-х классах в i-м муниципальном районе, городском округе Ивановской области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 (в 2020 году по состоянию на 1 сентября 2020 года);</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Дней1 - среднее количество учебных дней в году для обучающихся в 1-х классах - 165 дней (в 2020 году - 72 дня);</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K2 - численность обучающихся во 2 - 4-х классах в i-м муниципальном районе, городском округе Ивановской области, по данным органов местного самоуправления муниципальных районов, городских округов Ивановской области, предоставленным в Департамент при предварительном комплектовании на 1 сентября года, предшествующего планируемому;</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Дней2 - среднее количество учебных дней в году для обучающихся во 2 - 4-х классах: 204 дня при 6-дневной учебной неделе, 170 дней при 5-дневной учебной неделе (в 2020 году: 88 дней при 6-дневной учебной неделе, 72 дня при 5-дневной учебной неделе).</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6. Субсидии носят целевой характер и не могут быть использованы на другие цели.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7. Распределение субсидии между муниципальными районами, городскими округами Ивановской области утверждается законом Ивановской области об областном бюджете на соответствующий финансовый год и плановый период.</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8. Предоставление субсидий бюджетам муниципальных районов и городских округов Ивановской области осуществляется на основании Соглашения в соответствии с типовой формой, утвержденной Департаментом финансов Ивановской области.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Соглашение должно содержать положения, предусмотренные </w:t>
      </w:r>
      <w:hyperlink r:id="rId10" w:history="1">
        <w:r w:rsidRPr="004A0ABA">
          <w:rPr>
            <w:rFonts w:ascii="Times New Roman" w:hAnsi="Times New Roman" w:cs="Times New Roman"/>
            <w:bCs/>
            <w:color w:val="0000FF"/>
            <w:sz w:val="24"/>
            <w:szCs w:val="24"/>
          </w:rPr>
          <w:t>подпунктами "а</w:t>
        </w:r>
      </w:hyperlink>
      <w:r w:rsidRPr="004A0ABA">
        <w:rPr>
          <w:rFonts w:ascii="Times New Roman" w:hAnsi="Times New Roman" w:cs="Times New Roman"/>
          <w:bCs/>
          <w:sz w:val="24"/>
          <w:szCs w:val="24"/>
        </w:rPr>
        <w:t xml:space="preserve"> - </w:t>
      </w:r>
      <w:hyperlink r:id="rId11" w:history="1">
        <w:r w:rsidRPr="004A0ABA">
          <w:rPr>
            <w:rFonts w:ascii="Times New Roman" w:hAnsi="Times New Roman" w:cs="Times New Roman"/>
            <w:bCs/>
            <w:color w:val="0000FF"/>
            <w:sz w:val="24"/>
            <w:szCs w:val="24"/>
          </w:rPr>
          <w:t>д.1"</w:t>
        </w:r>
      </w:hyperlink>
      <w:r w:rsidRPr="004A0ABA">
        <w:rPr>
          <w:rFonts w:ascii="Times New Roman" w:hAnsi="Times New Roman" w:cs="Times New Roman"/>
          <w:bCs/>
          <w:sz w:val="24"/>
          <w:szCs w:val="24"/>
        </w:rPr>
        <w:t xml:space="preserve">, </w:t>
      </w:r>
      <w:hyperlink r:id="rId12" w:history="1">
        <w:r w:rsidRPr="004A0ABA">
          <w:rPr>
            <w:rFonts w:ascii="Times New Roman" w:hAnsi="Times New Roman" w:cs="Times New Roman"/>
            <w:bCs/>
            <w:color w:val="0000FF"/>
            <w:sz w:val="24"/>
            <w:szCs w:val="24"/>
          </w:rPr>
          <w:t>"ж</w:t>
        </w:r>
      </w:hyperlink>
      <w:r w:rsidRPr="004A0ABA">
        <w:rPr>
          <w:rFonts w:ascii="Times New Roman" w:hAnsi="Times New Roman" w:cs="Times New Roman"/>
          <w:bCs/>
          <w:sz w:val="24"/>
          <w:szCs w:val="24"/>
        </w:rPr>
        <w:t xml:space="preserve"> - </w:t>
      </w:r>
      <w:hyperlink r:id="rId13" w:history="1">
        <w:r w:rsidRPr="004A0ABA">
          <w:rPr>
            <w:rFonts w:ascii="Times New Roman" w:hAnsi="Times New Roman" w:cs="Times New Roman"/>
            <w:bCs/>
            <w:color w:val="0000FF"/>
            <w:sz w:val="24"/>
            <w:szCs w:val="24"/>
          </w:rPr>
          <w:t>о" пункта 7</w:t>
        </w:r>
      </w:hyperlink>
      <w:r w:rsidRPr="004A0ABA">
        <w:rPr>
          <w:rFonts w:ascii="Times New Roman" w:hAnsi="Times New Roman" w:cs="Times New Roman"/>
          <w:bCs/>
          <w:sz w:val="24"/>
          <w:szCs w:val="24"/>
        </w:rPr>
        <w:t xml:space="preserve"> Правил.</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В случае </w:t>
      </w:r>
      <w:proofErr w:type="spellStart"/>
      <w:r w:rsidRPr="004A0ABA">
        <w:rPr>
          <w:rFonts w:ascii="Times New Roman" w:hAnsi="Times New Roman" w:cs="Times New Roman"/>
          <w:bCs/>
          <w:sz w:val="24"/>
          <w:szCs w:val="24"/>
        </w:rPr>
        <w:t>софинансирования</w:t>
      </w:r>
      <w:proofErr w:type="spellEnd"/>
      <w:r w:rsidRPr="004A0ABA">
        <w:rPr>
          <w:rFonts w:ascii="Times New Roman" w:hAnsi="Times New Roman" w:cs="Times New Roman"/>
          <w:bCs/>
          <w:sz w:val="24"/>
          <w:szCs w:val="24"/>
        </w:rPr>
        <w:t xml:space="preserve"> из федерального бюджета расходных обязательств Ивановской области,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полномочий по вопросам местного значения, форма и содержание Соглашений, а также процедура их заключения должны обеспечивать выполнение условий, установленных нормативными правовыми актами Правительства Российской Федерации, регламентирующими общие требования к предоставлению и распределению субсидий из федерального бюджета бюджетам субъектов Российской Федерации.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Соглашение заключается на срок, который не может быть менее срока, на который в установленном порядке утверждено распределение субсидии соответствующему муниципальному району, городскому округу Ивановской области.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lastRenderedPageBreak/>
        <w:t>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 предусматривающего предоставление Субсидии.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района, городского округа Ивановской области,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в отчетном финансовом году с соответствующим уточнением (увеличением) значений результатов использования субсидии в текущем финансовом году. Указанные изменения не учитываются при применении мер ответственности, предусмотренных </w:t>
      </w:r>
      <w:hyperlink r:id="rId14" w:history="1">
        <w:r w:rsidRPr="004A0ABA">
          <w:rPr>
            <w:rFonts w:ascii="Times New Roman" w:hAnsi="Times New Roman" w:cs="Times New Roman"/>
            <w:bCs/>
            <w:color w:val="0000FF"/>
            <w:sz w:val="24"/>
            <w:szCs w:val="24"/>
          </w:rPr>
          <w:t>пунктом 12</w:t>
        </w:r>
      </w:hyperlink>
      <w:r w:rsidRPr="004A0ABA">
        <w:rPr>
          <w:rFonts w:ascii="Times New Roman" w:hAnsi="Times New Roman" w:cs="Times New Roman"/>
          <w:bCs/>
          <w:sz w:val="24"/>
          <w:szCs w:val="24"/>
        </w:rPr>
        <w:t xml:space="preserve"> Правил.</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8.1. Объем бюджетных ассигнований местного бюджета на финансовое обеспечение расходного обязательства, в целях </w:t>
      </w:r>
      <w:proofErr w:type="spellStart"/>
      <w:r w:rsidRPr="004A0ABA">
        <w:rPr>
          <w:rFonts w:ascii="Times New Roman" w:hAnsi="Times New Roman" w:cs="Times New Roman"/>
          <w:bCs/>
          <w:sz w:val="24"/>
          <w:szCs w:val="24"/>
        </w:rPr>
        <w:t>софинансирования</w:t>
      </w:r>
      <w:proofErr w:type="spellEnd"/>
      <w:r w:rsidRPr="004A0ABA">
        <w:rPr>
          <w:rFonts w:ascii="Times New Roman" w:hAnsi="Times New Roman" w:cs="Times New Roman"/>
          <w:bCs/>
          <w:sz w:val="24"/>
          <w:szCs w:val="24"/>
        </w:rPr>
        <w:t xml:space="preserve"> которого предоставляется субсидия, утверждается решением представительного органа местного самоуправления муниципального образования Ивановской области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9. Перечисление Субсидий из областного бюджета в бюджет муниципального района, городского округа Ивановской области осуществляется в установленном порядке на единые счета бюджетов, открытые финансовым органам муниципальных районов, городских округов Ивановской области в Управлении Федерального казначейства по Ивановской области, - 03231 "Средства местных бюджетов", в объеме, соответствующем уровню </w:t>
      </w:r>
      <w:proofErr w:type="spellStart"/>
      <w:r w:rsidRPr="004A0ABA">
        <w:rPr>
          <w:rFonts w:ascii="Times New Roman" w:hAnsi="Times New Roman" w:cs="Times New Roman"/>
          <w:bCs/>
          <w:sz w:val="24"/>
          <w:szCs w:val="24"/>
        </w:rPr>
        <w:t>софинансирования</w:t>
      </w:r>
      <w:proofErr w:type="spellEnd"/>
      <w:r w:rsidRPr="004A0ABA">
        <w:rPr>
          <w:rFonts w:ascii="Times New Roman" w:hAnsi="Times New Roman" w:cs="Times New Roman"/>
          <w:bCs/>
          <w:sz w:val="24"/>
          <w:szCs w:val="24"/>
        </w:rPr>
        <w:t xml:space="preserve"> расходного обязательства муниципального района, городского округа Ивановской области, установленному Соглашением, на основании заявки муниципального района, городского округа Ивановской области о перечислении субсидии, предоставляемой Департаментом по форме и в срок, установленные Департаментом, в пределах объема средств, предусмотренного для предоставления субсидии (при наличии - графиком перечисления субсидии бюджету муниципального района, городского округа Ивановской области, установленным Соглашением).</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10.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11. Ответственность за соблюдение настоящего Порядка, за целевое использование субсидий и достоверность предоставляемой в Департамент информации возлагается на органы местного самоуправления муниципальных районов, городских округов Ивановской области.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12. Оценка эффективности использования субсидии осуществляется Департаментом путем сравнения плановых значений результата использования субсидии, установленных соглашением, и фактических значений результата использования субсидии.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Результатом использования субсидии является обеспечение бесплатным горячим питанием обучающихся, получающих начальное общее образование в муниципальных образовательных организациях.</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13. В случае если муниципальным районом или городским округом Ивановской области по состоянию на 31 декабря года предоставления субсидии допущены нарушения обязательств, </w:t>
      </w:r>
      <w:r w:rsidRPr="004A0ABA">
        <w:rPr>
          <w:rFonts w:ascii="Times New Roman" w:hAnsi="Times New Roman" w:cs="Times New Roman"/>
          <w:bCs/>
          <w:sz w:val="24"/>
          <w:szCs w:val="24"/>
        </w:rPr>
        <w:lastRenderedPageBreak/>
        <w:t xml:space="preserve">предусмотренных Соглашением в соответствии с </w:t>
      </w:r>
      <w:hyperlink r:id="rId15" w:history="1">
        <w:r w:rsidRPr="004A0ABA">
          <w:rPr>
            <w:rFonts w:ascii="Times New Roman" w:hAnsi="Times New Roman" w:cs="Times New Roman"/>
            <w:bCs/>
            <w:color w:val="0000FF"/>
            <w:sz w:val="24"/>
            <w:szCs w:val="24"/>
          </w:rPr>
          <w:t>подпунктом "б" пункта 7</w:t>
        </w:r>
      </w:hyperlink>
      <w:r w:rsidRPr="004A0ABA">
        <w:rPr>
          <w:rFonts w:ascii="Times New Roman" w:hAnsi="Times New Roman" w:cs="Times New Roman"/>
          <w:bCs/>
          <w:sz w:val="24"/>
          <w:szCs w:val="24"/>
        </w:rPr>
        <w:t xml:space="preserve"> Правил,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Ивановской области в областной бюджет в срок до 1 мая года, следующего за годом предоставления субсидии, рассчитывается в соответствии с </w:t>
      </w:r>
      <w:hyperlink r:id="rId16" w:history="1">
        <w:r w:rsidRPr="004A0ABA">
          <w:rPr>
            <w:rFonts w:ascii="Times New Roman" w:hAnsi="Times New Roman" w:cs="Times New Roman"/>
            <w:bCs/>
            <w:color w:val="0000FF"/>
            <w:sz w:val="24"/>
            <w:szCs w:val="24"/>
          </w:rPr>
          <w:t>пунктами 12</w:t>
        </w:r>
      </w:hyperlink>
      <w:r w:rsidRPr="004A0ABA">
        <w:rPr>
          <w:rFonts w:ascii="Times New Roman" w:hAnsi="Times New Roman" w:cs="Times New Roman"/>
          <w:bCs/>
          <w:sz w:val="24"/>
          <w:szCs w:val="24"/>
        </w:rPr>
        <w:t xml:space="preserve"> - </w:t>
      </w:r>
      <w:hyperlink r:id="rId17" w:history="1">
        <w:r w:rsidRPr="004A0ABA">
          <w:rPr>
            <w:rFonts w:ascii="Times New Roman" w:hAnsi="Times New Roman" w:cs="Times New Roman"/>
            <w:bCs/>
            <w:color w:val="0000FF"/>
            <w:sz w:val="24"/>
            <w:szCs w:val="24"/>
          </w:rPr>
          <w:t>14</w:t>
        </w:r>
      </w:hyperlink>
      <w:r w:rsidRPr="004A0ABA">
        <w:rPr>
          <w:rFonts w:ascii="Times New Roman" w:hAnsi="Times New Roman" w:cs="Times New Roman"/>
          <w:bCs/>
          <w:sz w:val="24"/>
          <w:szCs w:val="24"/>
        </w:rPr>
        <w:t xml:space="preserve"> Правил.</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bookmarkStart w:id="3" w:name="Par70"/>
      <w:bookmarkEnd w:id="3"/>
      <w:r w:rsidRPr="004A0ABA">
        <w:rPr>
          <w:rFonts w:ascii="Times New Roman" w:hAnsi="Times New Roman" w:cs="Times New Roman"/>
          <w:bCs/>
          <w:sz w:val="24"/>
          <w:szCs w:val="24"/>
        </w:rPr>
        <w:t xml:space="preserve">14. Основанием для освобождения муниципальных районов, городских округов Ивановской области от применения мер ответственности, предусмотренных </w:t>
      </w:r>
      <w:hyperlink r:id="rId18" w:history="1">
        <w:r w:rsidRPr="004A0ABA">
          <w:rPr>
            <w:rFonts w:ascii="Times New Roman" w:hAnsi="Times New Roman" w:cs="Times New Roman"/>
            <w:bCs/>
            <w:color w:val="0000FF"/>
            <w:sz w:val="24"/>
            <w:szCs w:val="24"/>
          </w:rPr>
          <w:t>пунктом 12</w:t>
        </w:r>
      </w:hyperlink>
      <w:r w:rsidRPr="004A0ABA">
        <w:rPr>
          <w:rFonts w:ascii="Times New Roman" w:hAnsi="Times New Roman" w:cs="Times New Roman"/>
          <w:bCs/>
          <w:sz w:val="24"/>
          <w:szCs w:val="24"/>
        </w:rPr>
        <w:t xml:space="preserve"> Правил,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Департамент при наличии основания, предусмотренного </w:t>
      </w:r>
      <w:hyperlink w:anchor="Par70" w:history="1">
        <w:r w:rsidRPr="004A0ABA">
          <w:rPr>
            <w:rFonts w:ascii="Times New Roman" w:hAnsi="Times New Roman" w:cs="Times New Roman"/>
            <w:bCs/>
            <w:color w:val="0000FF"/>
            <w:sz w:val="24"/>
            <w:szCs w:val="24"/>
          </w:rPr>
          <w:t>абзацем первым</w:t>
        </w:r>
      </w:hyperlink>
      <w:r w:rsidRPr="004A0ABA">
        <w:rPr>
          <w:rFonts w:ascii="Times New Roman" w:hAnsi="Times New Roman" w:cs="Times New Roman"/>
          <w:bCs/>
          <w:sz w:val="24"/>
          <w:szCs w:val="24"/>
        </w:rPr>
        <w:t xml:space="preserve"> настоящего пункта, подготавливает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нарушения обязательств (далее - заключение), и согласовывает его с Департаментом финансов Ивановской области и Департаментом экономического развития и торговли Ивановской области.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Заключение формируется на основании документов, подтверждающих наступление обстоятельств непреодолимой силы, вследствие которых соответствующие обязательства не исполнены, представляемых Департаменту высшим должностным лицом муниципального района, городского округа Ивановской области (руководителем исполнительно-распорядительного органа муниципального района, городского округа Ивановской области), допустившего нарушение соответствующих обязательств, до 1 апреля года, следующего за годом предоставления субсидии. Одновременно с указанными документами предоставляется информация о предпринимаемых мерах по устранению нарушения.</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Департамент не позднее 15 апреля года, следующего за годом предоставления субсидии, вносит в Правительство Ивановской области проект распоряжения Правительства Ивановской области об освобождении муниципальных образований от применения мер ответственности, предусмотренных </w:t>
      </w:r>
      <w:hyperlink r:id="rId19" w:history="1">
        <w:r w:rsidRPr="004A0ABA">
          <w:rPr>
            <w:rFonts w:ascii="Times New Roman" w:hAnsi="Times New Roman" w:cs="Times New Roman"/>
            <w:bCs/>
            <w:color w:val="0000FF"/>
            <w:sz w:val="24"/>
            <w:szCs w:val="24"/>
          </w:rPr>
          <w:t>пунктом 12</w:t>
        </w:r>
      </w:hyperlink>
      <w:r w:rsidRPr="004A0ABA">
        <w:rPr>
          <w:rFonts w:ascii="Times New Roman" w:hAnsi="Times New Roman" w:cs="Times New Roman"/>
          <w:bCs/>
          <w:sz w:val="24"/>
          <w:szCs w:val="24"/>
        </w:rPr>
        <w:t xml:space="preserve"> Правил, с приложением заключения.</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15. В случае отсутствия оснований для освобождения муниципальных районов, городских округов Ивановской области от применения мер ответственности, предусмотренных </w:t>
      </w:r>
      <w:hyperlink r:id="rId20" w:history="1">
        <w:r w:rsidRPr="004A0ABA">
          <w:rPr>
            <w:rFonts w:ascii="Times New Roman" w:hAnsi="Times New Roman" w:cs="Times New Roman"/>
            <w:bCs/>
            <w:color w:val="0000FF"/>
            <w:sz w:val="24"/>
            <w:szCs w:val="24"/>
          </w:rPr>
          <w:t>пунктом 12</w:t>
        </w:r>
      </w:hyperlink>
      <w:r w:rsidRPr="004A0ABA">
        <w:rPr>
          <w:rFonts w:ascii="Times New Roman" w:hAnsi="Times New Roman" w:cs="Times New Roman"/>
          <w:bCs/>
          <w:sz w:val="24"/>
          <w:szCs w:val="24"/>
        </w:rPr>
        <w:t xml:space="preserve"> Правил,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направляет главе муниципального района или городского округа Ивановской области требование по возврату из местного бюджета в областной бюджет объема средств, рассчитанного в соответствии с </w:t>
      </w:r>
      <w:hyperlink r:id="rId21" w:history="1">
        <w:r w:rsidRPr="004A0ABA">
          <w:rPr>
            <w:rFonts w:ascii="Times New Roman" w:hAnsi="Times New Roman" w:cs="Times New Roman"/>
            <w:bCs/>
            <w:color w:val="0000FF"/>
            <w:sz w:val="24"/>
            <w:szCs w:val="24"/>
          </w:rPr>
          <w:t>пунктом 12</w:t>
        </w:r>
      </w:hyperlink>
      <w:r w:rsidRPr="004A0ABA">
        <w:rPr>
          <w:rFonts w:ascii="Times New Roman" w:hAnsi="Times New Roman" w:cs="Times New Roman"/>
          <w:bCs/>
          <w:sz w:val="24"/>
          <w:szCs w:val="24"/>
        </w:rPr>
        <w:t xml:space="preserve"> настоящих Правил, с указанием сумм, подлежащих возврату, средств и сроков их возврата в соответствии с Правилами (далее - требование по возврату).</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 xml:space="preserve">Департамент в случае полного или частичного </w:t>
      </w:r>
      <w:proofErr w:type="spellStart"/>
      <w:r w:rsidRPr="004A0ABA">
        <w:rPr>
          <w:rFonts w:ascii="Times New Roman" w:hAnsi="Times New Roman" w:cs="Times New Roman"/>
          <w:bCs/>
          <w:sz w:val="24"/>
          <w:szCs w:val="24"/>
        </w:rPr>
        <w:t>неперечисления</w:t>
      </w:r>
      <w:proofErr w:type="spellEnd"/>
      <w:r w:rsidRPr="004A0ABA">
        <w:rPr>
          <w:rFonts w:ascii="Times New Roman" w:hAnsi="Times New Roman" w:cs="Times New Roman"/>
          <w:bCs/>
          <w:sz w:val="24"/>
          <w:szCs w:val="24"/>
        </w:rPr>
        <w:t xml:space="preserve"> сумм, указанных в требовании по возврату, с даты истечения установленных </w:t>
      </w:r>
      <w:hyperlink r:id="rId22" w:history="1">
        <w:r w:rsidRPr="004A0ABA">
          <w:rPr>
            <w:rFonts w:ascii="Times New Roman" w:hAnsi="Times New Roman" w:cs="Times New Roman"/>
            <w:bCs/>
            <w:color w:val="0000FF"/>
            <w:sz w:val="24"/>
            <w:szCs w:val="24"/>
          </w:rPr>
          <w:t>пунктом 12</w:t>
        </w:r>
      </w:hyperlink>
      <w:r w:rsidRPr="004A0ABA">
        <w:rPr>
          <w:rFonts w:ascii="Times New Roman" w:hAnsi="Times New Roman" w:cs="Times New Roman"/>
          <w:bCs/>
          <w:sz w:val="24"/>
          <w:szCs w:val="24"/>
        </w:rPr>
        <w:t xml:space="preserve">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t>16. В случае нецелевого использования субсидии к муниципальному району, городскому округу Ивановской области применяются бюджетные меры принуждения в соответствии с бюджетным законодательством Российской Федерации.</w:t>
      </w:r>
    </w:p>
    <w:p w:rsidR="004A0ABA" w:rsidRPr="004A0ABA" w:rsidRDefault="004A0ABA" w:rsidP="004A0ABA">
      <w:pPr>
        <w:autoSpaceDE w:val="0"/>
        <w:autoSpaceDN w:val="0"/>
        <w:adjustRightInd w:val="0"/>
        <w:spacing w:before="280" w:after="0" w:line="240" w:lineRule="auto"/>
        <w:ind w:firstLine="540"/>
        <w:jc w:val="both"/>
        <w:rPr>
          <w:rFonts w:ascii="Times New Roman" w:hAnsi="Times New Roman" w:cs="Times New Roman"/>
          <w:bCs/>
          <w:sz w:val="24"/>
          <w:szCs w:val="24"/>
        </w:rPr>
      </w:pPr>
      <w:r w:rsidRPr="004A0ABA">
        <w:rPr>
          <w:rFonts w:ascii="Times New Roman" w:hAnsi="Times New Roman" w:cs="Times New Roman"/>
          <w:bCs/>
          <w:sz w:val="24"/>
          <w:szCs w:val="24"/>
        </w:rPr>
        <w:lastRenderedPageBreak/>
        <w:t>17. Контроль за соблюдением муниципальными районами, городскими округами Ивановской области условий, целей и порядка предоставления субсидий осуществляется Департаментом и органами государственного финансового контроля Ивановской области.</w:t>
      </w:r>
    </w:p>
    <w:p w:rsidR="007C0FD2" w:rsidRPr="004A0ABA" w:rsidRDefault="007C0FD2">
      <w:pPr>
        <w:rPr>
          <w:rFonts w:ascii="Times New Roman" w:hAnsi="Times New Roman" w:cs="Times New Roman"/>
          <w:sz w:val="24"/>
          <w:szCs w:val="24"/>
        </w:rPr>
      </w:pPr>
    </w:p>
    <w:sectPr w:rsidR="007C0FD2" w:rsidRPr="004A0ABA" w:rsidSect="00253DA4">
      <w:pgSz w:w="11905" w:h="16838"/>
      <w:pgMar w:top="1134" w:right="567" w:bottom="1134"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ABA"/>
    <w:rsid w:val="000F2CC3"/>
    <w:rsid w:val="004A0ABA"/>
    <w:rsid w:val="007C0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4E5BEB-5495-4BCA-B1C2-E726B10DA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0AB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A0AB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A0AB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A0AB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A0AB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A0AB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A0AB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A0AB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4&amp;n=185522&amp;dst=100296" TargetMode="External"/><Relationship Id="rId13" Type="http://schemas.openxmlformats.org/officeDocument/2006/relationships/hyperlink" Target="https://login.consultant.ru/link/?req=doc&amp;base=RLAW224&amp;n=185522&amp;dst=100264" TargetMode="External"/><Relationship Id="rId18" Type="http://schemas.openxmlformats.org/officeDocument/2006/relationships/hyperlink" Target="https://login.consultant.ru/link/?req=doc&amp;base=RLAW224&amp;n=185522&amp;dst=100242" TargetMode="External"/><Relationship Id="rId3" Type="http://schemas.openxmlformats.org/officeDocument/2006/relationships/webSettings" Target="webSettings.xml"/><Relationship Id="rId21" Type="http://schemas.openxmlformats.org/officeDocument/2006/relationships/hyperlink" Target="https://login.consultant.ru/link/?req=doc&amp;base=RLAW224&amp;n=185522&amp;dst=100242" TargetMode="External"/><Relationship Id="rId7" Type="http://schemas.openxmlformats.org/officeDocument/2006/relationships/hyperlink" Target="https://login.consultant.ru/link/?req=doc&amp;base=LAW&amp;n=483131" TargetMode="External"/><Relationship Id="rId12" Type="http://schemas.openxmlformats.org/officeDocument/2006/relationships/hyperlink" Target="https://login.consultant.ru/link/?req=doc&amp;base=RLAW224&amp;n=185522&amp;dst=100043" TargetMode="External"/><Relationship Id="rId17" Type="http://schemas.openxmlformats.org/officeDocument/2006/relationships/hyperlink" Target="https://login.consultant.ru/link/?req=doc&amp;base=RLAW224&amp;n=185522&amp;dst=100247" TargetMode="External"/><Relationship Id="rId2" Type="http://schemas.openxmlformats.org/officeDocument/2006/relationships/settings" Target="settings.xml"/><Relationship Id="rId16" Type="http://schemas.openxmlformats.org/officeDocument/2006/relationships/hyperlink" Target="https://login.consultant.ru/link/?req=doc&amp;base=RLAW224&amp;n=185522&amp;dst=100242" TargetMode="External"/><Relationship Id="rId20" Type="http://schemas.openxmlformats.org/officeDocument/2006/relationships/hyperlink" Target="https://login.consultant.ru/link/?req=doc&amp;base=RLAW224&amp;n=185522&amp;dst=100242" TargetMode="External"/><Relationship Id="rId1" Type="http://schemas.openxmlformats.org/officeDocument/2006/relationships/styles" Target="styles.xml"/><Relationship Id="rId6" Type="http://schemas.openxmlformats.org/officeDocument/2006/relationships/hyperlink" Target="https://login.consultant.ru/link/?req=doc&amp;base=RLAW224&amp;n=185522&amp;dst=100286" TargetMode="External"/><Relationship Id="rId11" Type="http://schemas.openxmlformats.org/officeDocument/2006/relationships/hyperlink" Target="https://login.consultant.ru/link/?req=doc&amp;base=RLAW224&amp;n=185522&amp;dst=100229" TargetMode="External"/><Relationship Id="rId24" Type="http://schemas.openxmlformats.org/officeDocument/2006/relationships/theme" Target="theme/theme1.xml"/><Relationship Id="rId5" Type="http://schemas.openxmlformats.org/officeDocument/2006/relationships/hyperlink" Target="https://login.consultant.ru/link/?req=doc&amp;base=RLAW224&amp;n=176596&amp;dst=100123" TargetMode="External"/><Relationship Id="rId15" Type="http://schemas.openxmlformats.org/officeDocument/2006/relationships/hyperlink" Target="https://login.consultant.ru/link/?req=doc&amp;base=RLAW224&amp;n=185522&amp;dst=100225" TargetMode="External"/><Relationship Id="rId23" Type="http://schemas.openxmlformats.org/officeDocument/2006/relationships/fontTable" Target="fontTable.xml"/><Relationship Id="rId10" Type="http://schemas.openxmlformats.org/officeDocument/2006/relationships/hyperlink" Target="https://login.consultant.ru/link/?req=doc&amp;base=RLAW224&amp;n=185522&amp;dst=100263" TargetMode="External"/><Relationship Id="rId19" Type="http://schemas.openxmlformats.org/officeDocument/2006/relationships/hyperlink" Target="https://login.consultant.ru/link/?req=doc&amp;base=RLAW224&amp;n=185522&amp;dst=100242" TargetMode="External"/><Relationship Id="rId4" Type="http://schemas.openxmlformats.org/officeDocument/2006/relationships/hyperlink" Target="https://login.consultant.ru/link/?req=doc&amp;base=RLAW224&amp;n=185522&amp;dst=100201" TargetMode="External"/><Relationship Id="rId9" Type="http://schemas.openxmlformats.org/officeDocument/2006/relationships/image" Target="media/image1.wmf"/><Relationship Id="rId14" Type="http://schemas.openxmlformats.org/officeDocument/2006/relationships/hyperlink" Target="https://login.consultant.ru/link/?req=doc&amp;base=RLAW224&amp;n=185522&amp;dst=100242" TargetMode="External"/><Relationship Id="rId22" Type="http://schemas.openxmlformats.org/officeDocument/2006/relationships/hyperlink" Target="https://login.consultant.ru/link/?req=doc&amp;base=RLAW224&amp;n=185522&amp;dst=1002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2578</Words>
  <Characters>14699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Игоревна</dc:creator>
  <cp:keywords/>
  <dc:description/>
  <cp:lastModifiedBy>Егорова Анна Игоревна</cp:lastModifiedBy>
  <cp:revision>1</cp:revision>
  <dcterms:created xsi:type="dcterms:W3CDTF">2024-10-02T08:40:00Z</dcterms:created>
  <dcterms:modified xsi:type="dcterms:W3CDTF">2024-10-02T08:43:00Z</dcterms:modified>
</cp:coreProperties>
</file>